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5B" w:rsidRPr="00E35F04" w:rsidRDefault="00E30AC2" w:rsidP="00A72EA3">
      <w:pPr>
        <w:jc w:val="center"/>
        <w:rPr>
          <w:b/>
          <w:sz w:val="36"/>
          <w:szCs w:val="36"/>
        </w:rPr>
      </w:pPr>
      <w:r w:rsidRPr="00E35F04">
        <w:rPr>
          <w:rFonts w:hint="eastAsia"/>
          <w:b/>
          <w:sz w:val="36"/>
          <w:szCs w:val="36"/>
        </w:rPr>
        <w:t>辽宁职业学院</w:t>
      </w:r>
      <w:r w:rsidR="00A86A75" w:rsidRPr="00E35F04">
        <w:rPr>
          <w:rFonts w:hint="eastAsia"/>
          <w:b/>
          <w:sz w:val="36"/>
          <w:szCs w:val="36"/>
        </w:rPr>
        <w:t>201</w:t>
      </w:r>
      <w:r w:rsidR="00A86A75" w:rsidRPr="00E35F04">
        <w:rPr>
          <w:b/>
          <w:sz w:val="36"/>
          <w:szCs w:val="36"/>
        </w:rPr>
        <w:t>8</w:t>
      </w:r>
      <w:r w:rsidR="00A86A75" w:rsidRPr="00E35F04">
        <w:rPr>
          <w:rFonts w:hint="eastAsia"/>
          <w:b/>
          <w:sz w:val="36"/>
          <w:szCs w:val="36"/>
        </w:rPr>
        <w:t>年单独招生</w:t>
      </w:r>
    </w:p>
    <w:p w:rsidR="00E30AC2" w:rsidRPr="00E35F04" w:rsidRDefault="006C0147" w:rsidP="00A72EA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机械制造与自动化</w:t>
      </w:r>
      <w:r w:rsidR="00E30AC2" w:rsidRPr="00E35F04">
        <w:rPr>
          <w:rFonts w:hint="eastAsia"/>
          <w:b/>
          <w:sz w:val="36"/>
          <w:szCs w:val="36"/>
        </w:rPr>
        <w:t>专业技能</w:t>
      </w:r>
      <w:r w:rsidR="00ED6C5B" w:rsidRPr="00E35F04">
        <w:rPr>
          <w:rFonts w:hint="eastAsia"/>
          <w:b/>
          <w:sz w:val="36"/>
          <w:szCs w:val="36"/>
        </w:rPr>
        <w:t>考核</w:t>
      </w:r>
      <w:r w:rsidR="00E30AC2" w:rsidRPr="00E35F04">
        <w:rPr>
          <w:rFonts w:hint="eastAsia"/>
          <w:b/>
          <w:sz w:val="36"/>
          <w:szCs w:val="36"/>
        </w:rPr>
        <w:t>大纲</w:t>
      </w:r>
    </w:p>
    <w:p w:rsidR="00E35F04" w:rsidRDefault="00E35F04" w:rsidP="00A72EA3">
      <w:pPr>
        <w:spacing w:line="360" w:lineRule="auto"/>
        <w:rPr>
          <w:b/>
          <w:sz w:val="24"/>
          <w:szCs w:val="24"/>
        </w:rPr>
      </w:pPr>
    </w:p>
    <w:p w:rsidR="00E30AC2" w:rsidRPr="00F50160" w:rsidRDefault="00E30AC2" w:rsidP="00F50160">
      <w:pPr>
        <w:spacing w:line="500" w:lineRule="exact"/>
        <w:ind w:firstLineChars="200" w:firstLine="482"/>
        <w:rPr>
          <w:rFonts w:ascii="黑体" w:eastAsia="黑体" w:hAnsi="黑体"/>
          <w:b/>
          <w:sz w:val="24"/>
          <w:szCs w:val="24"/>
        </w:rPr>
      </w:pPr>
      <w:r w:rsidRPr="00F50160">
        <w:rPr>
          <w:rFonts w:ascii="黑体" w:eastAsia="黑体" w:hAnsi="黑体" w:hint="eastAsia"/>
          <w:b/>
          <w:sz w:val="24"/>
          <w:szCs w:val="24"/>
        </w:rPr>
        <w:t>一、考试性质</w:t>
      </w:r>
    </w:p>
    <w:p w:rsidR="006C0147" w:rsidRPr="00A52CC0" w:rsidRDefault="00E30AC2" w:rsidP="006C0147">
      <w:pPr>
        <w:pStyle w:val="a5"/>
        <w:spacing w:line="360" w:lineRule="auto"/>
        <w:ind w:firstLineChars="200" w:firstLine="480"/>
        <w:rPr>
          <w:rFonts w:hAnsi="Calibri"/>
          <w:color w:val="000000"/>
          <w:kern w:val="0"/>
          <w:sz w:val="24"/>
          <w:szCs w:val="22"/>
          <w:lang w:val="ru-RU"/>
        </w:rPr>
      </w:pPr>
      <w:r w:rsidRPr="00A72EA3">
        <w:rPr>
          <w:rFonts w:hint="eastAsia"/>
          <w:sz w:val="24"/>
        </w:rPr>
        <w:t>201</w:t>
      </w:r>
      <w:r w:rsidR="00F50160">
        <w:rPr>
          <w:sz w:val="24"/>
        </w:rPr>
        <w:t>8</w:t>
      </w:r>
      <w:r w:rsidRPr="00A72EA3">
        <w:rPr>
          <w:rFonts w:hint="eastAsia"/>
          <w:sz w:val="24"/>
        </w:rPr>
        <w:t>年辽宁省普通高等职</w:t>
      </w:r>
      <w:r w:rsidR="00F50160">
        <w:rPr>
          <w:rFonts w:hint="eastAsia"/>
          <w:sz w:val="24"/>
        </w:rPr>
        <w:t>业院校单独招中职毕业生</w:t>
      </w:r>
      <w:r w:rsidR="006C0147">
        <w:rPr>
          <w:rFonts w:hint="eastAsia"/>
          <w:sz w:val="24"/>
        </w:rPr>
        <w:t>机械制造与自动化</w:t>
      </w:r>
      <w:r w:rsidR="00F50160">
        <w:rPr>
          <w:rFonts w:hint="eastAsia"/>
          <w:sz w:val="24"/>
        </w:rPr>
        <w:t>专业技能操作考试（以下简称技能考核</w:t>
      </w:r>
      <w:r w:rsidRPr="00A72EA3">
        <w:rPr>
          <w:rFonts w:hint="eastAsia"/>
          <w:sz w:val="24"/>
        </w:rPr>
        <w:t>考试）</w:t>
      </w:r>
      <w:r w:rsidR="006C0147" w:rsidRPr="00A52CC0">
        <w:rPr>
          <w:rFonts w:hAnsi="Calibri"/>
          <w:color w:val="000000"/>
          <w:kern w:val="0"/>
          <w:sz w:val="24"/>
          <w:szCs w:val="22"/>
          <w:lang w:val="ru-RU"/>
        </w:rPr>
        <w:t>是面向中等职业学校（包括中等</w:t>
      </w:r>
      <w:r w:rsidR="006C0147">
        <w:rPr>
          <w:rFonts w:hAnsi="Calibri"/>
          <w:color w:val="000000"/>
          <w:kern w:val="0"/>
          <w:sz w:val="24"/>
          <w:szCs w:val="22"/>
          <w:lang w:val="ru-RU"/>
        </w:rPr>
        <w:t>专业学校、职业高中、技工学校）相同或相近专业毕业生的选拔性考试</w:t>
      </w:r>
      <w:r w:rsidR="006C0147">
        <w:rPr>
          <w:rFonts w:hAnsi="Calibri" w:hint="eastAsia"/>
          <w:color w:val="000000"/>
          <w:kern w:val="0"/>
          <w:sz w:val="24"/>
          <w:szCs w:val="22"/>
          <w:lang w:val="ru-RU"/>
        </w:rPr>
        <w:t>。</w:t>
      </w:r>
    </w:p>
    <w:p w:rsidR="00E30AC2" w:rsidRPr="00F50160" w:rsidRDefault="00E30AC2" w:rsidP="006C0147">
      <w:pPr>
        <w:spacing w:line="500" w:lineRule="exact"/>
        <w:ind w:firstLineChars="200" w:firstLine="482"/>
        <w:rPr>
          <w:rFonts w:ascii="黑体" w:eastAsia="黑体" w:hAnsi="黑体"/>
          <w:b/>
          <w:sz w:val="24"/>
          <w:szCs w:val="24"/>
        </w:rPr>
      </w:pPr>
      <w:r w:rsidRPr="00F50160">
        <w:rPr>
          <w:rFonts w:ascii="黑体" w:eastAsia="黑体" w:hAnsi="黑体" w:hint="eastAsia"/>
          <w:b/>
          <w:sz w:val="24"/>
          <w:szCs w:val="24"/>
        </w:rPr>
        <w:t>二、考试目标与要求</w:t>
      </w:r>
    </w:p>
    <w:p w:rsidR="00E30AC2" w:rsidRPr="00F50160" w:rsidRDefault="00E30AC2" w:rsidP="00F50160">
      <w:pPr>
        <w:spacing w:line="500" w:lineRule="exact"/>
        <w:ind w:firstLineChars="200" w:firstLine="482"/>
        <w:rPr>
          <w:b/>
          <w:sz w:val="24"/>
          <w:szCs w:val="24"/>
        </w:rPr>
      </w:pPr>
      <w:r w:rsidRPr="00F50160">
        <w:rPr>
          <w:rFonts w:hint="eastAsia"/>
          <w:b/>
          <w:sz w:val="24"/>
          <w:szCs w:val="24"/>
        </w:rPr>
        <w:t>（一）考试目标</w:t>
      </w:r>
    </w:p>
    <w:p w:rsidR="00E30AC2" w:rsidRPr="00A72EA3" w:rsidRDefault="00E30AC2" w:rsidP="00F50160">
      <w:pPr>
        <w:spacing w:line="500" w:lineRule="exact"/>
        <w:ind w:firstLineChars="200" w:firstLine="480"/>
        <w:rPr>
          <w:sz w:val="24"/>
          <w:szCs w:val="24"/>
        </w:rPr>
      </w:pPr>
      <w:r w:rsidRPr="00A72EA3">
        <w:rPr>
          <w:rFonts w:hint="eastAsia"/>
          <w:sz w:val="24"/>
          <w:szCs w:val="24"/>
        </w:rPr>
        <w:t>主要测试学生理解和掌握</w:t>
      </w:r>
      <w:r w:rsidR="006C0147">
        <w:rPr>
          <w:rFonts w:hint="eastAsia"/>
          <w:sz w:val="24"/>
          <w:szCs w:val="24"/>
        </w:rPr>
        <w:t>机械制造与自动化专业</w:t>
      </w:r>
      <w:r w:rsidRPr="00A72EA3">
        <w:rPr>
          <w:rFonts w:hint="eastAsia"/>
          <w:sz w:val="24"/>
          <w:szCs w:val="24"/>
        </w:rPr>
        <w:t>基本理论知识和专业核心技能，</w:t>
      </w:r>
      <w:r w:rsidR="006C0147">
        <w:rPr>
          <w:rFonts w:ascii="Calibri" w:eastAsia="宋体" w:hAnsi="Calibri" w:cs="Times New Roman" w:hint="eastAsia"/>
          <w:color w:val="000000"/>
          <w:kern w:val="0"/>
          <w:sz w:val="24"/>
          <w:lang w:val="ru-RU"/>
        </w:rPr>
        <w:t>即</w:t>
      </w:r>
      <w:r w:rsidR="006C0147" w:rsidRPr="00A52CC0">
        <w:rPr>
          <w:rFonts w:ascii="Calibri" w:eastAsia="宋体" w:hAnsi="Calibri" w:cs="Times New Roman" w:hint="eastAsia"/>
          <w:color w:val="000000"/>
          <w:kern w:val="0"/>
          <w:sz w:val="24"/>
          <w:lang w:val="ru-RU"/>
        </w:rPr>
        <w:t>测试学生的综合能力，也测试学生的专业技能，为学生进一步深造学习机械制造与自动化专业提供依据。</w:t>
      </w:r>
    </w:p>
    <w:p w:rsidR="00E30AC2" w:rsidRPr="00F50160" w:rsidRDefault="00E30AC2" w:rsidP="00F50160">
      <w:pPr>
        <w:spacing w:line="500" w:lineRule="exact"/>
        <w:ind w:firstLineChars="200" w:firstLine="482"/>
        <w:rPr>
          <w:b/>
          <w:sz w:val="24"/>
          <w:szCs w:val="24"/>
        </w:rPr>
      </w:pPr>
      <w:r w:rsidRPr="00F50160">
        <w:rPr>
          <w:rFonts w:hint="eastAsia"/>
          <w:b/>
          <w:sz w:val="24"/>
          <w:szCs w:val="24"/>
        </w:rPr>
        <w:t>（二）能力要求</w:t>
      </w:r>
    </w:p>
    <w:p w:rsidR="006C0147" w:rsidRPr="00E75694" w:rsidRDefault="006C0147" w:rsidP="006C014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hint="eastAsia"/>
          <w:sz w:val="24"/>
          <w:szCs w:val="24"/>
        </w:rPr>
        <w:t>机械制造与自动化</w:t>
      </w:r>
      <w:r w:rsidR="00E30AC2" w:rsidRPr="00A72EA3">
        <w:rPr>
          <w:rFonts w:hint="eastAsia"/>
          <w:sz w:val="24"/>
          <w:szCs w:val="24"/>
        </w:rPr>
        <w:t>专业技能操作考试，选择中等职业学校的</w:t>
      </w:r>
      <w:r>
        <w:rPr>
          <w:rFonts w:hint="eastAsia"/>
          <w:sz w:val="24"/>
          <w:szCs w:val="24"/>
        </w:rPr>
        <w:t>机械加工</w:t>
      </w:r>
      <w:r w:rsidR="00E30AC2" w:rsidRPr="00A72EA3">
        <w:rPr>
          <w:rFonts w:hint="eastAsia"/>
          <w:sz w:val="24"/>
          <w:szCs w:val="24"/>
        </w:rPr>
        <w:t>专业技能训练内容，</w:t>
      </w:r>
      <w:r>
        <w:rPr>
          <w:rFonts w:ascii="宋体" w:eastAsia="宋体" w:hAnsi="宋体" w:cs="Times New Roman" w:hint="eastAsia"/>
          <w:sz w:val="24"/>
        </w:rPr>
        <w:t>将</w:t>
      </w:r>
      <w:r w:rsidRPr="00E75694">
        <w:rPr>
          <w:rFonts w:ascii="宋体" w:eastAsia="宋体" w:hAnsi="宋体" w:cs="Times New Roman" w:hint="eastAsia"/>
          <w:sz w:val="24"/>
        </w:rPr>
        <w:t>中等职业学校的</w:t>
      </w:r>
      <w:r>
        <w:rPr>
          <w:rFonts w:ascii="宋体" w:hAnsi="宋体" w:hint="eastAsia"/>
          <w:sz w:val="24"/>
        </w:rPr>
        <w:t>钳</w:t>
      </w:r>
      <w:r w:rsidRPr="00E75694">
        <w:rPr>
          <w:rFonts w:ascii="宋体" w:eastAsia="宋体" w:hAnsi="宋体" w:cs="Times New Roman" w:hint="eastAsia"/>
          <w:sz w:val="24"/>
        </w:rPr>
        <w:t>工、</w:t>
      </w:r>
      <w:r>
        <w:rPr>
          <w:rFonts w:ascii="宋体" w:hAnsi="宋体" w:hint="eastAsia"/>
          <w:sz w:val="24"/>
        </w:rPr>
        <w:t>车</w:t>
      </w:r>
      <w:r w:rsidRPr="00E75694">
        <w:rPr>
          <w:rFonts w:ascii="宋体" w:eastAsia="宋体" w:hAnsi="宋体" w:cs="Times New Roman" w:hint="eastAsia"/>
          <w:sz w:val="24"/>
        </w:rPr>
        <w:t>工技能</w:t>
      </w:r>
      <w:r>
        <w:rPr>
          <w:rFonts w:ascii="宋体" w:eastAsia="宋体" w:hAnsi="宋体" w:cs="Times New Roman" w:hint="eastAsia"/>
          <w:sz w:val="24"/>
        </w:rPr>
        <w:t>列入考核范围</w:t>
      </w:r>
      <w:r w:rsidRPr="00E75694">
        <w:rPr>
          <w:rFonts w:ascii="宋体" w:eastAsia="宋体" w:hAnsi="宋体" w:cs="Times New Roman" w:hint="eastAsia"/>
          <w:sz w:val="24"/>
        </w:rPr>
        <w:t>，按照国家初级工、中级工技术等级标准，要求考生运用所具备的专业技能，完成技能考试内容，并达到规定的技术要求。</w:t>
      </w:r>
    </w:p>
    <w:p w:rsidR="00E30AC2" w:rsidRPr="00F50160" w:rsidRDefault="00A72EA3" w:rsidP="00F50160">
      <w:pPr>
        <w:spacing w:line="500" w:lineRule="exact"/>
        <w:ind w:firstLineChars="200" w:firstLine="482"/>
        <w:rPr>
          <w:rFonts w:ascii="黑体" w:eastAsia="黑体" w:hAnsi="黑体"/>
          <w:b/>
          <w:sz w:val="24"/>
          <w:szCs w:val="24"/>
        </w:rPr>
      </w:pPr>
      <w:r w:rsidRPr="00F50160">
        <w:rPr>
          <w:rFonts w:ascii="黑体" w:eastAsia="黑体" w:hAnsi="黑体" w:hint="eastAsia"/>
          <w:b/>
          <w:sz w:val="24"/>
          <w:szCs w:val="24"/>
        </w:rPr>
        <w:t>三</w:t>
      </w:r>
      <w:r w:rsidR="00E30AC2" w:rsidRPr="00F50160">
        <w:rPr>
          <w:rFonts w:ascii="黑体" w:eastAsia="黑体" w:hAnsi="黑体" w:hint="eastAsia"/>
          <w:b/>
          <w:sz w:val="24"/>
          <w:szCs w:val="24"/>
        </w:rPr>
        <w:t>、考试形式与内容</w:t>
      </w:r>
    </w:p>
    <w:p w:rsidR="00E30AC2" w:rsidRPr="00F50160" w:rsidRDefault="00F50160" w:rsidP="00F50160">
      <w:pPr>
        <w:spacing w:line="500" w:lineRule="exact"/>
        <w:ind w:firstLineChars="200" w:firstLine="482"/>
        <w:rPr>
          <w:b/>
          <w:sz w:val="24"/>
          <w:szCs w:val="24"/>
        </w:rPr>
      </w:pPr>
      <w:r w:rsidRPr="00F50160">
        <w:rPr>
          <w:rFonts w:hint="eastAsia"/>
          <w:b/>
          <w:sz w:val="24"/>
          <w:szCs w:val="24"/>
        </w:rPr>
        <w:t>（一）</w:t>
      </w:r>
      <w:r w:rsidR="00E30AC2" w:rsidRPr="00F50160">
        <w:rPr>
          <w:rFonts w:hint="eastAsia"/>
          <w:b/>
          <w:sz w:val="24"/>
          <w:szCs w:val="24"/>
        </w:rPr>
        <w:t>考试方式及时间</w:t>
      </w:r>
    </w:p>
    <w:p w:rsidR="00E30AC2" w:rsidRPr="00A72EA3" w:rsidRDefault="00E30AC2" w:rsidP="00F50160">
      <w:pPr>
        <w:spacing w:line="500" w:lineRule="exact"/>
        <w:ind w:firstLineChars="200" w:firstLine="480"/>
        <w:rPr>
          <w:sz w:val="24"/>
          <w:szCs w:val="24"/>
        </w:rPr>
      </w:pPr>
      <w:r w:rsidRPr="00A72EA3">
        <w:rPr>
          <w:rFonts w:hint="eastAsia"/>
          <w:sz w:val="24"/>
          <w:szCs w:val="24"/>
        </w:rPr>
        <w:t>考试方式：</w:t>
      </w:r>
      <w:r w:rsidR="00A72EA3" w:rsidRPr="00A72EA3">
        <w:rPr>
          <w:rFonts w:hint="eastAsia"/>
          <w:sz w:val="24"/>
          <w:szCs w:val="24"/>
        </w:rPr>
        <w:t>实操</w:t>
      </w:r>
      <w:r w:rsidRPr="00A72EA3">
        <w:rPr>
          <w:rFonts w:hint="eastAsia"/>
          <w:sz w:val="24"/>
          <w:szCs w:val="24"/>
        </w:rPr>
        <w:t>。</w:t>
      </w:r>
    </w:p>
    <w:p w:rsidR="00E30AC2" w:rsidRPr="00A72EA3" w:rsidRDefault="00E30AC2" w:rsidP="00F50160">
      <w:pPr>
        <w:spacing w:line="500" w:lineRule="exact"/>
        <w:ind w:firstLineChars="200" w:firstLine="480"/>
        <w:rPr>
          <w:sz w:val="24"/>
          <w:szCs w:val="24"/>
        </w:rPr>
      </w:pPr>
      <w:r w:rsidRPr="00A72EA3">
        <w:rPr>
          <w:rFonts w:hint="eastAsia"/>
          <w:sz w:val="24"/>
          <w:szCs w:val="24"/>
        </w:rPr>
        <w:t>考试时间：</w:t>
      </w:r>
      <w:r w:rsidRPr="00A72EA3">
        <w:rPr>
          <w:rFonts w:hint="eastAsia"/>
          <w:sz w:val="24"/>
          <w:szCs w:val="24"/>
        </w:rPr>
        <w:t>90</w:t>
      </w:r>
      <w:r w:rsidRPr="00A72EA3">
        <w:rPr>
          <w:rFonts w:hint="eastAsia"/>
          <w:sz w:val="24"/>
          <w:szCs w:val="24"/>
        </w:rPr>
        <w:t>分钟</w:t>
      </w:r>
    </w:p>
    <w:p w:rsidR="00E30AC2" w:rsidRPr="00A72EA3" w:rsidRDefault="00E30AC2" w:rsidP="00F50160">
      <w:pPr>
        <w:spacing w:line="500" w:lineRule="exact"/>
        <w:ind w:firstLineChars="200" w:firstLine="480"/>
        <w:rPr>
          <w:sz w:val="24"/>
          <w:szCs w:val="24"/>
        </w:rPr>
      </w:pPr>
      <w:r w:rsidRPr="00A72EA3">
        <w:rPr>
          <w:rFonts w:hint="eastAsia"/>
          <w:sz w:val="24"/>
          <w:szCs w:val="24"/>
        </w:rPr>
        <w:t>考试满分：</w:t>
      </w:r>
      <w:r w:rsidR="00F50160">
        <w:rPr>
          <w:sz w:val="24"/>
          <w:szCs w:val="24"/>
        </w:rPr>
        <w:t>1</w:t>
      </w:r>
      <w:r w:rsidR="00A72EA3" w:rsidRPr="00A72EA3">
        <w:rPr>
          <w:sz w:val="24"/>
          <w:szCs w:val="24"/>
        </w:rPr>
        <w:t>0</w:t>
      </w:r>
      <w:r w:rsidRPr="00A72EA3">
        <w:rPr>
          <w:rFonts w:hint="eastAsia"/>
          <w:sz w:val="24"/>
          <w:szCs w:val="24"/>
        </w:rPr>
        <w:t>0</w:t>
      </w:r>
      <w:r w:rsidRPr="00A72EA3">
        <w:rPr>
          <w:rFonts w:hint="eastAsia"/>
          <w:sz w:val="24"/>
          <w:szCs w:val="24"/>
        </w:rPr>
        <w:t>分</w:t>
      </w:r>
    </w:p>
    <w:p w:rsidR="00E30AC2" w:rsidRDefault="00F50160" w:rsidP="00F50160">
      <w:pPr>
        <w:spacing w:line="500" w:lineRule="exact"/>
        <w:ind w:firstLineChars="200" w:firstLine="482"/>
        <w:rPr>
          <w:b/>
          <w:sz w:val="24"/>
          <w:szCs w:val="24"/>
        </w:rPr>
      </w:pPr>
      <w:r w:rsidRPr="00F50160">
        <w:rPr>
          <w:rFonts w:hint="eastAsia"/>
          <w:b/>
          <w:sz w:val="24"/>
          <w:szCs w:val="24"/>
        </w:rPr>
        <w:t>（二）</w:t>
      </w:r>
      <w:r w:rsidR="00661BE9" w:rsidRPr="00F50160">
        <w:rPr>
          <w:rFonts w:hint="eastAsia"/>
          <w:b/>
          <w:sz w:val="24"/>
          <w:szCs w:val="24"/>
        </w:rPr>
        <w:t>考试内容</w:t>
      </w:r>
    </w:p>
    <w:p w:rsidR="005857AB" w:rsidRPr="00E75694" w:rsidRDefault="005857AB" w:rsidP="005857A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E75694">
        <w:rPr>
          <w:rFonts w:ascii="宋体" w:eastAsia="宋体" w:hAnsi="宋体" w:cs="Times New Roman"/>
          <w:sz w:val="24"/>
        </w:rPr>
        <w:t>科学、规范、合理的运用技能考试手段，注重专业知识考查与技能操作考核的有机联系，重点把握考生完成技能操作所必备的专业知识，以及中等职业学校毕业生就业岗位必要的基本素养，使技能考试的专业知识、技能操作内容，</w:t>
      </w:r>
      <w:r w:rsidRPr="00E75694">
        <w:rPr>
          <w:rFonts w:ascii="宋体" w:eastAsia="宋体" w:hAnsi="宋体" w:cs="Times New Roman" w:hint="eastAsia"/>
          <w:sz w:val="24"/>
        </w:rPr>
        <w:t>与对</w:t>
      </w:r>
      <w:r w:rsidRPr="00E75694">
        <w:rPr>
          <w:rFonts w:ascii="宋体" w:eastAsia="宋体" w:hAnsi="宋体" w:cs="Times New Roman"/>
          <w:sz w:val="24"/>
        </w:rPr>
        <w:t>应就业岗位的实用技能相</w:t>
      </w:r>
      <w:r w:rsidRPr="00E75694">
        <w:rPr>
          <w:rFonts w:ascii="宋体" w:eastAsia="宋体" w:hAnsi="宋体" w:cs="Times New Roman" w:hint="eastAsia"/>
          <w:sz w:val="24"/>
        </w:rPr>
        <w:t>适应</w:t>
      </w:r>
      <w:r w:rsidRPr="00E75694">
        <w:rPr>
          <w:rFonts w:ascii="宋体" w:eastAsia="宋体" w:hAnsi="宋体" w:cs="Times New Roman"/>
          <w:sz w:val="24"/>
        </w:rPr>
        <w:t>。</w:t>
      </w:r>
    </w:p>
    <w:p w:rsidR="005857AB" w:rsidRDefault="005857AB" w:rsidP="005857AB">
      <w:pPr>
        <w:spacing w:line="300" w:lineRule="auto"/>
        <w:jc w:val="center"/>
        <w:rPr>
          <w:rFonts w:ascii="黑体" w:eastAsia="黑体" w:hAnsi="宋体"/>
          <w:b/>
          <w:bCs/>
          <w:sz w:val="28"/>
        </w:rPr>
      </w:pPr>
    </w:p>
    <w:p w:rsidR="005857AB" w:rsidRDefault="005857AB" w:rsidP="005857AB">
      <w:pPr>
        <w:spacing w:line="300" w:lineRule="auto"/>
        <w:jc w:val="center"/>
        <w:rPr>
          <w:rFonts w:ascii="黑体" w:eastAsia="黑体" w:hAnsi="宋体" w:cs="Times New Roman"/>
          <w:b/>
          <w:bCs/>
          <w:sz w:val="28"/>
        </w:rPr>
      </w:pPr>
      <w:r>
        <w:rPr>
          <w:rFonts w:ascii="黑体" w:eastAsia="黑体" w:hAnsi="宋体" w:cs="Times New Roman" w:hint="eastAsia"/>
          <w:b/>
          <w:bCs/>
          <w:sz w:val="28"/>
        </w:rPr>
        <w:lastRenderedPageBreak/>
        <w:t>钳  工</w:t>
      </w:r>
    </w:p>
    <w:p w:rsidR="005857AB" w:rsidRDefault="005857AB" w:rsidP="005857AB">
      <w:pPr>
        <w:spacing w:line="300" w:lineRule="auto"/>
        <w:ind w:firstLineChars="200" w:firstLine="482"/>
        <w:rPr>
          <w:rFonts w:ascii="宋体" w:eastAsia="宋体" w:hAnsi="宋体" w:cs="Times New Roman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1、</w:t>
      </w:r>
      <w:r>
        <w:rPr>
          <w:rFonts w:ascii="宋体" w:eastAsia="宋体" w:hAnsi="宋体" w:cs="Times New Roman" w:hint="eastAsia"/>
          <w:b/>
          <w:bCs/>
          <w:sz w:val="24"/>
        </w:rPr>
        <w:t>钳工专业技能考核要点</w:t>
      </w:r>
    </w:p>
    <w:p w:rsidR="005857AB" w:rsidRDefault="005857AB" w:rsidP="005857AB">
      <w:pPr>
        <w:spacing w:line="30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划线、锯削、锉削、钻孔、扩孔、攻螺纹；加工具有一定精度平面或角度的零件。</w:t>
      </w:r>
    </w:p>
    <w:p w:rsidR="005857AB" w:rsidRDefault="005857AB" w:rsidP="005857AB">
      <w:pPr>
        <w:spacing w:line="300" w:lineRule="auto"/>
        <w:ind w:firstLine="480"/>
        <w:rPr>
          <w:rFonts w:ascii="宋体" w:eastAsia="宋体" w:hAnsi="宋体" w:cs="Times New Roman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2、</w:t>
      </w:r>
      <w:r>
        <w:rPr>
          <w:rFonts w:ascii="宋体" w:eastAsia="宋体" w:hAnsi="宋体" w:cs="Times New Roman" w:hint="eastAsia"/>
          <w:b/>
          <w:bCs/>
          <w:sz w:val="24"/>
        </w:rPr>
        <w:t>钳工操作技能考核内容</w:t>
      </w:r>
      <w:r>
        <w:rPr>
          <w:rFonts w:ascii="宋体" w:eastAsia="宋体" w:hAnsi="宋体" w:cs="Times New Roman" w:hint="eastAsia"/>
          <w:sz w:val="24"/>
        </w:rPr>
        <w:t>（见下表）</w:t>
      </w:r>
    </w:p>
    <w:tbl>
      <w:tblPr>
        <w:tblW w:w="0" w:type="auto"/>
        <w:jc w:val="center"/>
        <w:tblInd w:w="-207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"/>
        <w:gridCol w:w="1995"/>
        <w:gridCol w:w="945"/>
        <w:gridCol w:w="3885"/>
        <w:gridCol w:w="704"/>
      </w:tblGrid>
      <w:tr w:rsidR="005857AB" w:rsidTr="00AB0A43">
        <w:trPr>
          <w:trHeight w:val="170"/>
          <w:jc w:val="center"/>
        </w:trPr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b/>
                <w:bCs/>
                <w:sz w:val="24"/>
              </w:rPr>
              <w:t>行为</w:t>
            </w:r>
          </w:p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b/>
                <w:bCs/>
                <w:sz w:val="24"/>
              </w:rPr>
              <w:t>领域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b/>
                <w:bCs/>
                <w:sz w:val="24"/>
              </w:rPr>
              <w:t>考 核 范 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b/>
                <w:bCs/>
                <w:sz w:val="24"/>
              </w:rPr>
              <w:t>考核</w:t>
            </w:r>
          </w:p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b/>
                <w:bCs/>
                <w:sz w:val="24"/>
              </w:rPr>
              <w:t>比重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b/>
                <w:bCs/>
                <w:sz w:val="24"/>
              </w:rPr>
              <w:t>考  核  点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b/>
                <w:bCs/>
                <w:sz w:val="24"/>
              </w:rPr>
              <w:t>重要</w:t>
            </w:r>
          </w:p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b/>
                <w:bCs/>
                <w:sz w:val="24"/>
              </w:rPr>
              <w:t>程度</w:t>
            </w:r>
          </w:p>
        </w:tc>
      </w:tr>
      <w:tr w:rsidR="005857AB" w:rsidTr="00AB0A43">
        <w:trPr>
          <w:cantSplit/>
          <w:trHeight w:val="170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操</w:t>
            </w:r>
          </w:p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作</w:t>
            </w:r>
          </w:p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技</w:t>
            </w:r>
          </w:p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能</w:t>
            </w:r>
          </w:p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80%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划    线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2</w:t>
            </w:r>
            <w:r w:rsidRPr="00FC29F6">
              <w:rPr>
                <w:rFonts w:ascii="宋体" w:eastAsia="宋体" w:hAnsi="宋体" w:cs="Times New Roman" w:hint="eastAsia"/>
                <w:sz w:val="24"/>
              </w:rPr>
              <w:t>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利用常用划线工具进行平面划线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Y</w:t>
            </w:r>
          </w:p>
        </w:tc>
      </w:tr>
      <w:tr w:rsidR="005857AB" w:rsidTr="00AB0A43">
        <w:trPr>
          <w:cantSplit/>
          <w:trHeight w:val="170"/>
          <w:jc w:val="center"/>
        </w:trPr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量具的正确使用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X</w:t>
            </w:r>
          </w:p>
        </w:tc>
      </w:tr>
      <w:tr w:rsidR="005857AB" w:rsidTr="00AB0A43">
        <w:trPr>
          <w:cantSplit/>
          <w:trHeight w:val="170"/>
          <w:jc w:val="center"/>
        </w:trPr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具有对称度要求的工件划线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X</w:t>
            </w:r>
          </w:p>
        </w:tc>
      </w:tr>
      <w:tr w:rsidR="005857AB" w:rsidTr="00AB0A43">
        <w:trPr>
          <w:cantSplit/>
          <w:trHeight w:val="170"/>
          <w:jc w:val="center"/>
        </w:trPr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锉    削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100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正确合理选用锉刀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Z</w:t>
            </w:r>
          </w:p>
        </w:tc>
      </w:tr>
      <w:tr w:rsidR="005857AB" w:rsidTr="00AB0A43">
        <w:trPr>
          <w:cantSplit/>
          <w:trHeight w:val="170"/>
          <w:jc w:val="center"/>
        </w:trPr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锉削平面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X</w:t>
            </w:r>
          </w:p>
        </w:tc>
      </w:tr>
      <w:tr w:rsidR="005857AB" w:rsidTr="00AB0A43">
        <w:trPr>
          <w:cantSplit/>
          <w:trHeight w:val="170"/>
          <w:jc w:val="center"/>
        </w:trPr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锉削长方体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Y</w:t>
            </w:r>
          </w:p>
        </w:tc>
      </w:tr>
      <w:tr w:rsidR="005857AB" w:rsidTr="00AB0A43">
        <w:trPr>
          <w:cantSplit/>
          <w:trHeight w:val="170"/>
          <w:jc w:val="center"/>
        </w:trPr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锉削角度平面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Y</w:t>
            </w:r>
          </w:p>
        </w:tc>
      </w:tr>
      <w:tr w:rsidR="005857AB" w:rsidTr="00AB0A43">
        <w:trPr>
          <w:cantSplit/>
          <w:trHeight w:val="170"/>
          <w:jc w:val="center"/>
        </w:trPr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锉削窄平面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X</w:t>
            </w:r>
          </w:p>
        </w:tc>
      </w:tr>
      <w:tr w:rsidR="005857AB" w:rsidTr="00AB0A43">
        <w:trPr>
          <w:cantSplit/>
          <w:trHeight w:val="170"/>
          <w:jc w:val="center"/>
        </w:trPr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锯    割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20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锯割操作方法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Z</w:t>
            </w:r>
          </w:p>
        </w:tc>
      </w:tr>
      <w:tr w:rsidR="005857AB" w:rsidTr="00AB0A43">
        <w:trPr>
          <w:cantSplit/>
          <w:trHeight w:val="170"/>
          <w:jc w:val="center"/>
        </w:trPr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板料锯割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X</w:t>
            </w:r>
          </w:p>
        </w:tc>
      </w:tr>
      <w:tr w:rsidR="005857AB" w:rsidTr="00AB0A43">
        <w:trPr>
          <w:cantSplit/>
          <w:trHeight w:val="170"/>
          <w:jc w:val="center"/>
        </w:trPr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孔加工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2</w:t>
            </w:r>
            <w:r w:rsidRPr="00FC29F6">
              <w:rPr>
                <w:rFonts w:ascii="宋体" w:eastAsia="宋体" w:hAnsi="宋体" w:cs="Times New Roman" w:hint="eastAsia"/>
                <w:sz w:val="24"/>
              </w:rPr>
              <w:t>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工件夹持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X</w:t>
            </w:r>
          </w:p>
        </w:tc>
      </w:tr>
      <w:tr w:rsidR="005857AB" w:rsidTr="00AB0A43">
        <w:trPr>
          <w:cantSplit/>
          <w:trHeight w:val="170"/>
          <w:jc w:val="center"/>
        </w:trPr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钻头刃磨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Z</w:t>
            </w:r>
          </w:p>
        </w:tc>
      </w:tr>
      <w:tr w:rsidR="005857AB" w:rsidTr="00AB0A43">
        <w:trPr>
          <w:cantSplit/>
          <w:trHeight w:val="170"/>
          <w:jc w:val="center"/>
        </w:trPr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划线钻孔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X</w:t>
            </w:r>
          </w:p>
        </w:tc>
      </w:tr>
      <w:tr w:rsidR="005857AB" w:rsidTr="00AB0A43">
        <w:trPr>
          <w:cantSplit/>
          <w:trHeight w:val="170"/>
          <w:jc w:val="center"/>
        </w:trPr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手铰圆柱孔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Y</w:t>
            </w:r>
          </w:p>
        </w:tc>
      </w:tr>
      <w:tr w:rsidR="005857AB" w:rsidTr="00AB0A43">
        <w:trPr>
          <w:cantSplit/>
          <w:trHeight w:val="170"/>
          <w:jc w:val="center"/>
        </w:trPr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攻丝操作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X</w:t>
            </w:r>
          </w:p>
        </w:tc>
      </w:tr>
      <w:tr w:rsidR="005857AB" w:rsidTr="00AB0A43">
        <w:trPr>
          <w:cantSplit/>
          <w:trHeight w:val="278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工具设备使用与维护10%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工具的使用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10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正确使用钳工常用工具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X</w:t>
            </w:r>
          </w:p>
        </w:tc>
      </w:tr>
      <w:tr w:rsidR="005857AB" w:rsidTr="00AB0A43">
        <w:trPr>
          <w:cantSplit/>
          <w:trHeight w:val="125"/>
          <w:jc w:val="center"/>
        </w:trPr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95" w:type="dxa"/>
            <w:vMerge/>
            <w:tcBorders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常用量具使用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X</w:t>
            </w:r>
          </w:p>
        </w:tc>
      </w:tr>
      <w:tr w:rsidR="005857AB" w:rsidTr="00AB0A43">
        <w:trPr>
          <w:cantSplit/>
          <w:trHeight w:val="340"/>
          <w:jc w:val="center"/>
        </w:trPr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设备的</w:t>
            </w:r>
          </w:p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使用与维护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10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分度头的使用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Z</w:t>
            </w:r>
          </w:p>
        </w:tc>
      </w:tr>
      <w:tr w:rsidR="005857AB" w:rsidTr="00AB0A43">
        <w:trPr>
          <w:cantSplit/>
          <w:trHeight w:val="340"/>
          <w:jc w:val="center"/>
        </w:trPr>
        <w:tc>
          <w:tcPr>
            <w:tcW w:w="9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钻床的使用与简单维护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X</w:t>
            </w:r>
          </w:p>
        </w:tc>
      </w:tr>
      <w:tr w:rsidR="005857AB" w:rsidTr="00AB0A43">
        <w:trPr>
          <w:cantSplit/>
          <w:trHeight w:val="437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安全及</w:t>
            </w:r>
          </w:p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其它10%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安全文明生产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2</w:t>
            </w:r>
            <w:r w:rsidRPr="00FC29F6">
              <w:rPr>
                <w:rFonts w:ascii="宋体" w:eastAsia="宋体" w:hAnsi="宋体" w:cs="Times New Roman" w:hint="eastAsia"/>
                <w:sz w:val="24"/>
              </w:rPr>
              <w:t>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Pr="00FC29F6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严格执行钳工安全操作规程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X</w:t>
            </w:r>
          </w:p>
        </w:tc>
      </w:tr>
      <w:tr w:rsidR="005857AB" w:rsidTr="00AB0A43">
        <w:trPr>
          <w:cantSplit/>
          <w:trHeight w:val="116"/>
          <w:jc w:val="center"/>
        </w:trPr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95" w:type="dxa"/>
            <w:vMerge/>
            <w:tcBorders>
              <w:bottom w:val="single" w:sz="12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57AB" w:rsidRPr="00FC29F6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按文明生产规定工作</w:t>
            </w:r>
          </w:p>
        </w:tc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:rsidR="005857AB" w:rsidRPr="00FC29F6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FC29F6">
              <w:rPr>
                <w:rFonts w:ascii="宋体" w:eastAsia="宋体" w:hAnsi="宋体" w:cs="Times New Roman" w:hint="eastAsia"/>
                <w:sz w:val="24"/>
              </w:rPr>
              <w:t>X</w:t>
            </w:r>
          </w:p>
        </w:tc>
      </w:tr>
    </w:tbl>
    <w:p w:rsidR="005857AB" w:rsidRDefault="005857AB" w:rsidP="00991291">
      <w:pPr>
        <w:spacing w:beforeLines="50" w:line="300" w:lineRule="auto"/>
        <w:ind w:firstLineChars="200" w:firstLine="42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注：</w:t>
      </w:r>
      <w:r>
        <w:rPr>
          <w:rFonts w:ascii="Calibri" w:eastAsia="宋体" w:hAnsi="Calibri" w:cs="Times New Roman" w:hint="eastAsia"/>
        </w:rPr>
        <w:t>X</w:t>
      </w:r>
      <w:r>
        <w:rPr>
          <w:rFonts w:ascii="Calibri" w:eastAsia="宋体" w:hAnsi="Calibri" w:cs="Times New Roman" w:hint="eastAsia"/>
        </w:rPr>
        <w:t>—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核心要素，是指考核中出现频率最高的内容；</w:t>
      </w:r>
    </w:p>
    <w:p w:rsidR="005857AB" w:rsidRDefault="005857AB" w:rsidP="005857AB">
      <w:pPr>
        <w:spacing w:before="50" w:line="300" w:lineRule="auto"/>
        <w:ind w:firstLineChars="401" w:firstLine="842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Y</w:t>
      </w:r>
      <w:r>
        <w:rPr>
          <w:rFonts w:ascii="Calibri" w:eastAsia="宋体" w:hAnsi="Calibri" w:cs="Times New Roman" w:hint="eastAsia"/>
        </w:rPr>
        <w:t>—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一般要素，是指考核中出现频率一般的内容；</w:t>
      </w:r>
    </w:p>
    <w:p w:rsidR="005857AB" w:rsidRDefault="005857AB" w:rsidP="005857AB">
      <w:pPr>
        <w:spacing w:before="50" w:line="300" w:lineRule="auto"/>
        <w:ind w:firstLineChars="401" w:firstLine="842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Z</w:t>
      </w:r>
      <w:r>
        <w:rPr>
          <w:rFonts w:ascii="Calibri" w:eastAsia="宋体" w:hAnsi="Calibri" w:cs="Times New Roman" w:hint="eastAsia"/>
        </w:rPr>
        <w:t>—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辅助要素，是指考核中出现频率较少的内容。</w:t>
      </w:r>
    </w:p>
    <w:p w:rsidR="000B5D79" w:rsidRDefault="000B5D79" w:rsidP="005857AB">
      <w:pPr>
        <w:spacing w:line="300" w:lineRule="auto"/>
        <w:jc w:val="center"/>
        <w:rPr>
          <w:rFonts w:ascii="黑体" w:eastAsia="黑体" w:hAnsi="宋体" w:cs="Times New Roman"/>
          <w:b/>
          <w:bCs/>
          <w:sz w:val="28"/>
        </w:rPr>
      </w:pPr>
    </w:p>
    <w:p w:rsidR="005857AB" w:rsidRDefault="005857AB" w:rsidP="005857AB">
      <w:pPr>
        <w:spacing w:line="300" w:lineRule="auto"/>
        <w:jc w:val="center"/>
        <w:rPr>
          <w:rFonts w:ascii="黑体" w:eastAsia="黑体" w:hAnsi="宋体" w:cs="Times New Roman"/>
          <w:b/>
          <w:bCs/>
          <w:sz w:val="28"/>
        </w:rPr>
      </w:pPr>
      <w:r>
        <w:rPr>
          <w:rFonts w:ascii="黑体" w:eastAsia="黑体" w:hAnsi="宋体" w:cs="Times New Roman" w:hint="eastAsia"/>
          <w:b/>
          <w:bCs/>
          <w:sz w:val="28"/>
        </w:rPr>
        <w:t>车  工</w:t>
      </w:r>
    </w:p>
    <w:p w:rsidR="005857AB" w:rsidRDefault="005857AB" w:rsidP="005857AB">
      <w:pPr>
        <w:spacing w:line="300" w:lineRule="auto"/>
        <w:ind w:firstLineChars="200" w:firstLine="482"/>
        <w:rPr>
          <w:rFonts w:ascii="宋体" w:eastAsia="宋体" w:hAnsi="宋体" w:cs="Times New Roman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1、</w:t>
      </w:r>
      <w:r>
        <w:rPr>
          <w:rFonts w:ascii="宋体" w:eastAsia="宋体" w:hAnsi="宋体" w:cs="Times New Roman" w:hint="eastAsia"/>
          <w:b/>
          <w:bCs/>
          <w:sz w:val="24"/>
        </w:rPr>
        <w:t>车工专业技能考核要点</w:t>
      </w:r>
    </w:p>
    <w:p w:rsidR="005857AB" w:rsidRDefault="005857AB" w:rsidP="005857AB">
      <w:pPr>
        <w:spacing w:line="30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了解车床型</w:t>
      </w:r>
      <w:r w:rsidR="00933DE1">
        <w:rPr>
          <w:rFonts w:ascii="宋体" w:eastAsia="宋体" w:hAnsi="宋体" w:cs="Times New Roman" w:hint="eastAsia"/>
          <w:sz w:val="24"/>
        </w:rPr>
        <w:t>号；熟悉车床结构及各部分作用；车刀的选用与安装、工件的装夹与校正</w:t>
      </w:r>
      <w:r>
        <w:rPr>
          <w:rFonts w:ascii="宋体" w:eastAsia="宋体" w:hAnsi="宋体" w:cs="Times New Roman" w:hint="eastAsia"/>
          <w:sz w:val="24"/>
        </w:rPr>
        <w:t>；</w:t>
      </w:r>
      <w:r w:rsidR="00933DE1">
        <w:rPr>
          <w:rFonts w:ascii="宋体" w:eastAsia="宋体" w:hAnsi="宋体" w:cs="Times New Roman" w:hint="eastAsia"/>
          <w:sz w:val="24"/>
        </w:rPr>
        <w:t>掌握对内孔、端面、外圆、倒角、切断、台阶、短锥体、钻孔、</w:t>
      </w:r>
      <w:r>
        <w:rPr>
          <w:rFonts w:ascii="宋体" w:eastAsia="宋体" w:hAnsi="宋体" w:cs="Times New Roman" w:hint="eastAsia"/>
          <w:sz w:val="24"/>
        </w:rPr>
        <w:t>螺纹</w:t>
      </w:r>
      <w:r w:rsidR="00933DE1">
        <w:rPr>
          <w:rFonts w:ascii="宋体" w:eastAsia="宋体" w:hAnsi="宋体" w:cs="Times New Roman" w:hint="eastAsia"/>
          <w:sz w:val="24"/>
        </w:rPr>
        <w:lastRenderedPageBreak/>
        <w:t>的加工。</w:t>
      </w:r>
    </w:p>
    <w:p w:rsidR="005857AB" w:rsidRDefault="005857AB" w:rsidP="005857AB">
      <w:pPr>
        <w:spacing w:line="300" w:lineRule="auto"/>
        <w:ind w:firstLine="480"/>
        <w:rPr>
          <w:rFonts w:ascii="宋体" w:eastAsia="宋体" w:hAnsi="宋体" w:cs="Times New Roman"/>
          <w:sz w:val="24"/>
        </w:rPr>
      </w:pPr>
      <w:r>
        <w:rPr>
          <w:rFonts w:ascii="宋体" w:hAnsi="宋体" w:hint="eastAsia"/>
          <w:b/>
          <w:bCs/>
          <w:sz w:val="24"/>
        </w:rPr>
        <w:t>2、</w:t>
      </w:r>
      <w:r>
        <w:rPr>
          <w:rFonts w:ascii="宋体" w:eastAsia="宋体" w:hAnsi="宋体" w:cs="Times New Roman" w:hint="eastAsia"/>
          <w:b/>
          <w:bCs/>
          <w:sz w:val="24"/>
        </w:rPr>
        <w:t>车工操作技能考核内容</w:t>
      </w:r>
      <w:r>
        <w:rPr>
          <w:rFonts w:ascii="宋体" w:eastAsia="宋体" w:hAnsi="宋体" w:cs="Times New Roman" w:hint="eastAsia"/>
          <w:sz w:val="24"/>
        </w:rPr>
        <w:t>（见下表）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"/>
        <w:gridCol w:w="2205"/>
        <w:gridCol w:w="1050"/>
        <w:gridCol w:w="3570"/>
        <w:gridCol w:w="704"/>
      </w:tblGrid>
      <w:tr w:rsidR="005857AB" w:rsidTr="00AB0A43">
        <w:trPr>
          <w:trHeight w:val="567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</w:rPr>
              <w:t>行为</w:t>
            </w:r>
          </w:p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</w:rPr>
              <w:t>领域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</w:rPr>
              <w:t>考 核 范 围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</w:rPr>
              <w:t>考核</w:t>
            </w:r>
          </w:p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</w:rPr>
              <w:t>比重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</w:rPr>
              <w:t>考  核  点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</w:rPr>
              <w:t>重要</w:t>
            </w:r>
          </w:p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</w:rPr>
              <w:t>程度</w:t>
            </w:r>
          </w:p>
        </w:tc>
      </w:tr>
      <w:tr w:rsidR="005857AB" w:rsidTr="00AB0A43">
        <w:trPr>
          <w:cantSplit/>
          <w:trHeight w:val="567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操</w:t>
            </w:r>
          </w:p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作</w:t>
            </w:r>
          </w:p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技</w:t>
            </w:r>
          </w:p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能</w:t>
            </w:r>
          </w:p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80%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车制轴类工件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120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车多台阶轴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X</w:t>
            </w:r>
          </w:p>
        </w:tc>
      </w:tr>
      <w:tr w:rsidR="005857AB" w:rsidTr="00AB0A43">
        <w:trPr>
          <w:cantSplit/>
          <w:trHeight w:val="693"/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车长轴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Z</w:t>
            </w:r>
          </w:p>
        </w:tc>
      </w:tr>
      <w:tr w:rsidR="005857AB" w:rsidTr="00AB0A43">
        <w:trPr>
          <w:cantSplit/>
          <w:trHeight w:val="567"/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车 沟 槽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10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车矩形沟槽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X</w:t>
            </w:r>
          </w:p>
        </w:tc>
      </w:tr>
      <w:tr w:rsidR="005857AB" w:rsidTr="00AB0A43">
        <w:trPr>
          <w:cantSplit/>
          <w:trHeight w:val="567"/>
          <w:jc w:val="center"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车削螺纹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30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车三角形螺纹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X</w:t>
            </w:r>
          </w:p>
        </w:tc>
      </w:tr>
      <w:tr w:rsidR="005857AB" w:rsidTr="00AB0A43">
        <w:trPr>
          <w:cantSplit/>
          <w:trHeight w:val="567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工具设备使用与</w:t>
            </w:r>
          </w:p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维护10%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工具使用与维护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10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合理使用常用工具量具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X</w:t>
            </w:r>
          </w:p>
        </w:tc>
      </w:tr>
      <w:tr w:rsidR="005857AB" w:rsidTr="00AB0A43">
        <w:trPr>
          <w:cantSplit/>
          <w:trHeight w:val="567"/>
          <w:jc w:val="center"/>
        </w:trPr>
        <w:tc>
          <w:tcPr>
            <w:tcW w:w="738" w:type="dxa"/>
            <w:vMerge/>
            <w:tcBorders>
              <w:top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</w:tcBorders>
            <w:vAlign w:val="center"/>
          </w:tcPr>
          <w:p w:rsidR="005857AB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合理使用常用刀具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Y</w:t>
            </w:r>
          </w:p>
        </w:tc>
      </w:tr>
      <w:tr w:rsidR="005857AB" w:rsidTr="00AB0A43">
        <w:trPr>
          <w:cantSplit/>
          <w:trHeight w:val="567"/>
          <w:jc w:val="center"/>
        </w:trPr>
        <w:tc>
          <w:tcPr>
            <w:tcW w:w="738" w:type="dxa"/>
            <w:vMerge/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05" w:type="dxa"/>
            <w:vMerge/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570" w:type="dxa"/>
            <w:vAlign w:val="center"/>
          </w:tcPr>
          <w:p w:rsidR="005857AB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合理使用常用夹具</w:t>
            </w:r>
          </w:p>
        </w:tc>
        <w:tc>
          <w:tcPr>
            <w:tcW w:w="704" w:type="dxa"/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Y</w:t>
            </w:r>
          </w:p>
        </w:tc>
      </w:tr>
      <w:tr w:rsidR="005857AB" w:rsidTr="00AB0A43">
        <w:trPr>
          <w:cantSplit/>
          <w:trHeight w:val="567"/>
          <w:jc w:val="center"/>
        </w:trPr>
        <w:tc>
          <w:tcPr>
            <w:tcW w:w="738" w:type="dxa"/>
            <w:vMerge/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设备使用与维护</w:t>
            </w:r>
          </w:p>
        </w:tc>
        <w:tc>
          <w:tcPr>
            <w:tcW w:w="1050" w:type="dxa"/>
            <w:vMerge w:val="restart"/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10</w:t>
            </w:r>
          </w:p>
        </w:tc>
        <w:tc>
          <w:tcPr>
            <w:tcW w:w="3570" w:type="dxa"/>
            <w:vAlign w:val="center"/>
          </w:tcPr>
          <w:p w:rsidR="005857AB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正确操作车床</w:t>
            </w:r>
          </w:p>
        </w:tc>
        <w:tc>
          <w:tcPr>
            <w:tcW w:w="704" w:type="dxa"/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X</w:t>
            </w:r>
          </w:p>
        </w:tc>
      </w:tr>
      <w:tr w:rsidR="005857AB" w:rsidTr="00AB0A43">
        <w:trPr>
          <w:cantSplit/>
          <w:trHeight w:val="567"/>
          <w:jc w:val="center"/>
        </w:trPr>
        <w:tc>
          <w:tcPr>
            <w:tcW w:w="738" w:type="dxa"/>
            <w:vMerge/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05" w:type="dxa"/>
            <w:vMerge/>
            <w:tcBorders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按规定润滑保养车床</w:t>
            </w:r>
          </w:p>
        </w:tc>
        <w:tc>
          <w:tcPr>
            <w:tcW w:w="704" w:type="dxa"/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X</w:t>
            </w:r>
          </w:p>
        </w:tc>
      </w:tr>
      <w:tr w:rsidR="005857AB" w:rsidTr="00AB0A43">
        <w:trPr>
          <w:cantSplit/>
          <w:trHeight w:val="495"/>
          <w:jc w:val="center"/>
        </w:trPr>
        <w:tc>
          <w:tcPr>
            <w:tcW w:w="738" w:type="dxa"/>
            <w:vMerge w:val="restart"/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安全及</w:t>
            </w:r>
          </w:p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其它10%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安全文明生产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20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严格执行车工安全操作规程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X</w:t>
            </w:r>
          </w:p>
        </w:tc>
      </w:tr>
      <w:tr w:rsidR="005857AB" w:rsidTr="00AB0A43">
        <w:trPr>
          <w:cantSplit/>
          <w:trHeight w:val="495"/>
          <w:jc w:val="center"/>
        </w:trPr>
        <w:tc>
          <w:tcPr>
            <w:tcW w:w="738" w:type="dxa"/>
            <w:vMerge/>
            <w:tcBorders>
              <w:bottom w:val="single" w:sz="12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05" w:type="dxa"/>
            <w:vMerge/>
            <w:tcBorders>
              <w:bottom w:val="single" w:sz="12" w:space="0" w:color="auto"/>
            </w:tcBorders>
            <w:vAlign w:val="center"/>
          </w:tcPr>
          <w:p w:rsidR="005857AB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严格执行砂轮机安全使用规程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X</w:t>
            </w:r>
          </w:p>
        </w:tc>
      </w:tr>
      <w:tr w:rsidR="005857AB" w:rsidTr="00AB0A43">
        <w:trPr>
          <w:cantSplit/>
          <w:trHeight w:val="495"/>
          <w:jc w:val="center"/>
        </w:trPr>
        <w:tc>
          <w:tcPr>
            <w:tcW w:w="738" w:type="dxa"/>
            <w:vMerge/>
            <w:tcBorders>
              <w:bottom w:val="single" w:sz="12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05" w:type="dxa"/>
            <w:vMerge/>
            <w:tcBorders>
              <w:bottom w:val="single" w:sz="12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50" w:type="dxa"/>
            <w:vMerge/>
            <w:tcBorders>
              <w:bottom w:val="single" w:sz="12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570" w:type="dxa"/>
            <w:tcBorders>
              <w:top w:val="nil"/>
              <w:bottom w:val="single" w:sz="12" w:space="0" w:color="auto"/>
            </w:tcBorders>
            <w:vAlign w:val="center"/>
          </w:tcPr>
          <w:p w:rsidR="005857AB" w:rsidRDefault="005857AB" w:rsidP="00AB0A43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按文明生产规定工作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57AB" w:rsidRDefault="005857AB" w:rsidP="00AB0A4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X</w:t>
            </w:r>
          </w:p>
        </w:tc>
      </w:tr>
    </w:tbl>
    <w:p w:rsidR="005857AB" w:rsidRDefault="005857AB" w:rsidP="00991291">
      <w:pPr>
        <w:spacing w:beforeLines="50" w:line="300" w:lineRule="auto"/>
        <w:ind w:firstLineChars="200" w:firstLine="42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注：</w:t>
      </w:r>
      <w:r>
        <w:rPr>
          <w:rFonts w:ascii="Calibri" w:eastAsia="宋体" w:hAnsi="Calibri" w:cs="Times New Roman" w:hint="eastAsia"/>
        </w:rPr>
        <w:t>X</w:t>
      </w:r>
      <w:r>
        <w:rPr>
          <w:rFonts w:ascii="Calibri" w:eastAsia="宋体" w:hAnsi="Calibri" w:cs="Times New Roman" w:hint="eastAsia"/>
        </w:rPr>
        <w:t>—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核心要素，是指考核中出现频率最高的内容；</w:t>
      </w:r>
    </w:p>
    <w:p w:rsidR="005857AB" w:rsidRDefault="005857AB" w:rsidP="005857AB">
      <w:pPr>
        <w:spacing w:before="50" w:line="300" w:lineRule="auto"/>
        <w:ind w:firstLineChars="401" w:firstLine="842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Y</w:t>
      </w:r>
      <w:r>
        <w:rPr>
          <w:rFonts w:ascii="Calibri" w:eastAsia="宋体" w:hAnsi="Calibri" w:cs="Times New Roman" w:hint="eastAsia"/>
        </w:rPr>
        <w:t>—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一般要素，是指考核中出现频率一般的内容；</w:t>
      </w:r>
    </w:p>
    <w:p w:rsidR="005857AB" w:rsidRDefault="005857AB" w:rsidP="005857AB">
      <w:pPr>
        <w:spacing w:before="50" w:line="300" w:lineRule="auto"/>
        <w:ind w:firstLineChars="401" w:firstLine="842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Z</w:t>
      </w:r>
      <w:r>
        <w:rPr>
          <w:rFonts w:ascii="Calibri" w:eastAsia="宋体" w:hAnsi="Calibri" w:cs="Times New Roman" w:hint="eastAsia"/>
        </w:rPr>
        <w:t>—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辅助要素，是指考核中出现频率较少的内容。</w:t>
      </w:r>
    </w:p>
    <w:p w:rsidR="00A72EA3" w:rsidRPr="00F50160" w:rsidRDefault="00253A34" w:rsidP="00F50160">
      <w:pPr>
        <w:spacing w:line="500" w:lineRule="exact"/>
        <w:ind w:firstLineChars="200" w:firstLine="482"/>
        <w:rPr>
          <w:rFonts w:ascii="黑体" w:eastAsia="黑体" w:hAnsi="黑体"/>
          <w:b/>
          <w:sz w:val="24"/>
          <w:szCs w:val="24"/>
        </w:rPr>
      </w:pPr>
      <w:r w:rsidRPr="00F50160">
        <w:rPr>
          <w:rFonts w:ascii="黑体" w:eastAsia="黑体" w:hAnsi="黑体" w:hint="eastAsia"/>
          <w:b/>
          <w:sz w:val="24"/>
          <w:szCs w:val="24"/>
        </w:rPr>
        <w:t>四</w:t>
      </w:r>
      <w:r w:rsidR="00E30AC2" w:rsidRPr="00F50160">
        <w:rPr>
          <w:rFonts w:ascii="黑体" w:eastAsia="黑体" w:hAnsi="黑体" w:hint="eastAsia"/>
          <w:b/>
          <w:sz w:val="24"/>
          <w:szCs w:val="24"/>
        </w:rPr>
        <w:t>、其他说明</w:t>
      </w:r>
    </w:p>
    <w:p w:rsidR="00E30AC2" w:rsidRPr="00A72EA3" w:rsidRDefault="00253A34" w:rsidP="00F50160">
      <w:pPr>
        <w:spacing w:line="5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1.</w:t>
      </w:r>
      <w:r w:rsidR="00E30AC2" w:rsidRPr="00A72EA3">
        <w:rPr>
          <w:rFonts w:hint="eastAsia"/>
          <w:sz w:val="24"/>
          <w:szCs w:val="24"/>
        </w:rPr>
        <w:t>技能操作考试由主考学校安排在相应</w:t>
      </w:r>
      <w:r w:rsidR="005857AB">
        <w:rPr>
          <w:rFonts w:hint="eastAsia"/>
          <w:sz w:val="24"/>
          <w:szCs w:val="24"/>
        </w:rPr>
        <w:t>实训基地</w:t>
      </w:r>
      <w:r w:rsidR="00E30AC2" w:rsidRPr="00A72EA3">
        <w:rPr>
          <w:rFonts w:hint="eastAsia"/>
          <w:sz w:val="24"/>
          <w:szCs w:val="24"/>
        </w:rPr>
        <w:t>进行，考试中所涉及的</w:t>
      </w:r>
      <w:r w:rsidR="005857AB">
        <w:rPr>
          <w:rFonts w:hint="eastAsia"/>
          <w:sz w:val="24"/>
          <w:szCs w:val="24"/>
        </w:rPr>
        <w:t>工具</w:t>
      </w:r>
      <w:r w:rsidR="008D2763">
        <w:rPr>
          <w:rFonts w:hint="eastAsia"/>
          <w:sz w:val="24"/>
          <w:szCs w:val="24"/>
        </w:rPr>
        <w:t>、量具</w:t>
      </w:r>
      <w:r w:rsidR="00E30AC2" w:rsidRPr="00A72EA3">
        <w:rPr>
          <w:rFonts w:hint="eastAsia"/>
          <w:sz w:val="24"/>
          <w:szCs w:val="24"/>
        </w:rPr>
        <w:t>、耗材等由本院准备。</w:t>
      </w:r>
    </w:p>
    <w:p w:rsidR="00E30AC2" w:rsidRPr="00A72EA3" w:rsidRDefault="00253A34" w:rsidP="00F50160">
      <w:pPr>
        <w:spacing w:line="5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2.</w:t>
      </w:r>
      <w:r w:rsidR="00E30AC2" w:rsidRPr="00A72EA3">
        <w:rPr>
          <w:rFonts w:hint="eastAsia"/>
          <w:sz w:val="24"/>
          <w:szCs w:val="24"/>
        </w:rPr>
        <w:t>技能操作考试时按要求给考生编号，做到考生与身份证及准考证分离，其余考生在侯考室侯考；考生由辅助人员陪同，按照指示路线进场与出场，避免考生互相交流考试内容；考生独立操作，考生间不得交流，不能代替操作。候考学生与已考学生不能见面。</w:t>
      </w:r>
    </w:p>
    <w:p w:rsidR="00A72EA3" w:rsidRPr="00A72EA3" w:rsidRDefault="00253A34" w:rsidP="00F50160">
      <w:pPr>
        <w:spacing w:line="5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E30AC2" w:rsidRPr="00A72EA3">
        <w:rPr>
          <w:rFonts w:hint="eastAsia"/>
          <w:sz w:val="24"/>
          <w:szCs w:val="24"/>
        </w:rPr>
        <w:t>根据操作步骤是否正确、操作规范程度、操作熟练程度及结果的准确性等进行评分，评分以得分方式显示。</w:t>
      </w:r>
    </w:p>
    <w:p w:rsidR="00E30AC2" w:rsidRPr="00A72EA3" w:rsidRDefault="00253A34" w:rsidP="00F50160">
      <w:pPr>
        <w:spacing w:line="5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4.</w:t>
      </w:r>
      <w:r w:rsidR="00E30AC2" w:rsidRPr="00A72EA3">
        <w:rPr>
          <w:rFonts w:hint="eastAsia"/>
          <w:sz w:val="24"/>
          <w:szCs w:val="24"/>
        </w:rPr>
        <w:t>考场除巡视人员、考生、监考教师及辅助人员可凭证入内，其余人员不能在考场周围逗留或进入。</w:t>
      </w:r>
    </w:p>
    <w:p w:rsidR="00655D1E" w:rsidRPr="00E30AC2" w:rsidRDefault="00655D1E" w:rsidP="00F50160">
      <w:pPr>
        <w:spacing w:line="500" w:lineRule="exact"/>
        <w:ind w:firstLineChars="200" w:firstLine="560"/>
        <w:rPr>
          <w:sz w:val="28"/>
          <w:szCs w:val="28"/>
        </w:rPr>
      </w:pPr>
    </w:p>
    <w:sectPr w:rsidR="00655D1E" w:rsidRPr="00E30AC2" w:rsidSect="002036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13F" w:rsidRDefault="009F113F" w:rsidP="00E30AC2">
      <w:r>
        <w:separator/>
      </w:r>
    </w:p>
  </w:endnote>
  <w:endnote w:type="continuationSeparator" w:id="1">
    <w:p w:rsidR="009F113F" w:rsidRDefault="009F113F" w:rsidP="00E30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47" w:rsidRDefault="006C01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47" w:rsidRDefault="006C014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47" w:rsidRDefault="006C01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13F" w:rsidRDefault="009F113F" w:rsidP="00E30AC2">
      <w:r>
        <w:separator/>
      </w:r>
    </w:p>
  </w:footnote>
  <w:footnote w:type="continuationSeparator" w:id="1">
    <w:p w:rsidR="009F113F" w:rsidRDefault="009F113F" w:rsidP="00E30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47" w:rsidRDefault="006C01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47" w:rsidRDefault="006C0147" w:rsidP="000B5D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47" w:rsidRDefault="006C01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EE9"/>
    <w:rsid w:val="000B5D79"/>
    <w:rsid w:val="000F6192"/>
    <w:rsid w:val="0020362F"/>
    <w:rsid w:val="00203AEA"/>
    <w:rsid w:val="002445B1"/>
    <w:rsid w:val="00253A34"/>
    <w:rsid w:val="0032001C"/>
    <w:rsid w:val="003745E2"/>
    <w:rsid w:val="003B6847"/>
    <w:rsid w:val="0042047F"/>
    <w:rsid w:val="00423870"/>
    <w:rsid w:val="005857AB"/>
    <w:rsid w:val="00604EE9"/>
    <w:rsid w:val="00655D1E"/>
    <w:rsid w:val="00661BE9"/>
    <w:rsid w:val="006C0147"/>
    <w:rsid w:val="00721CAF"/>
    <w:rsid w:val="007634BB"/>
    <w:rsid w:val="00773E24"/>
    <w:rsid w:val="007F19AA"/>
    <w:rsid w:val="008A6106"/>
    <w:rsid w:val="008D2763"/>
    <w:rsid w:val="00933DE1"/>
    <w:rsid w:val="00983A15"/>
    <w:rsid w:val="00991291"/>
    <w:rsid w:val="009E1CF3"/>
    <w:rsid w:val="009F113F"/>
    <w:rsid w:val="00A72EA3"/>
    <w:rsid w:val="00A86A75"/>
    <w:rsid w:val="00B235AD"/>
    <w:rsid w:val="00B5420A"/>
    <w:rsid w:val="00B75B2B"/>
    <w:rsid w:val="00D32FE8"/>
    <w:rsid w:val="00DD66E2"/>
    <w:rsid w:val="00E30AC2"/>
    <w:rsid w:val="00E35F04"/>
    <w:rsid w:val="00E868DA"/>
    <w:rsid w:val="00ED6C5B"/>
    <w:rsid w:val="00EE2A94"/>
    <w:rsid w:val="00F44126"/>
    <w:rsid w:val="00F5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AC2"/>
    <w:rPr>
      <w:sz w:val="18"/>
      <w:szCs w:val="18"/>
    </w:rPr>
  </w:style>
  <w:style w:type="paragraph" w:styleId="a5">
    <w:name w:val="No Spacing"/>
    <w:uiPriority w:val="1"/>
    <w:qFormat/>
    <w:rsid w:val="006C0147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277</Words>
  <Characters>1580</Characters>
  <Application>Microsoft Office Word</Application>
  <DocSecurity>0</DocSecurity>
  <Lines>13</Lines>
  <Paragraphs>3</Paragraphs>
  <ScaleCrop>false</ScaleCrop>
  <Company>Sky123.Org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dbc</cp:lastModifiedBy>
  <cp:revision>25</cp:revision>
  <dcterms:created xsi:type="dcterms:W3CDTF">2017-03-15T05:10:00Z</dcterms:created>
  <dcterms:modified xsi:type="dcterms:W3CDTF">2018-06-13T03:32:00Z</dcterms:modified>
</cp:coreProperties>
</file>